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0109" w:rsidRDefault="00E20109" w:rsidP="00E2010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720" w:hanging="720"/>
        <w:contextualSpacing/>
        <w:jc w:val="both"/>
        <w:rPr>
          <w:rFonts w:ascii="Times" w:hAnsi="Times"/>
        </w:rPr>
      </w:pPr>
      <w:r>
        <w:rPr>
          <w:rFonts w:ascii="Times" w:hAnsi="Times"/>
        </w:rPr>
        <w:t xml:space="preserve">Baraka, </w:t>
      </w:r>
      <w:proofErr w:type="spellStart"/>
      <w:r>
        <w:rPr>
          <w:rFonts w:ascii="Times" w:hAnsi="Times"/>
        </w:rPr>
        <w:t>Amiri</w:t>
      </w:r>
      <w:proofErr w:type="spellEnd"/>
      <w:r>
        <w:rPr>
          <w:rFonts w:ascii="Times" w:hAnsi="Times"/>
        </w:rPr>
        <w:t xml:space="preserve">.  </w:t>
      </w:r>
      <w:r w:rsidRPr="0085307B">
        <w:rPr>
          <w:rFonts w:ascii="Times" w:hAnsi="Times"/>
          <w:i/>
        </w:rPr>
        <w:t>Black Music</w:t>
      </w:r>
      <w:r>
        <w:rPr>
          <w:rFonts w:ascii="Times" w:hAnsi="Times"/>
        </w:rPr>
        <w:t xml:space="preserve">.  New York: William Morrow, 1967. Print. An anthology of music criticism and commentary on black culture, </w:t>
      </w:r>
      <w:r w:rsidRPr="0085307B">
        <w:rPr>
          <w:rFonts w:ascii="Times" w:hAnsi="Times"/>
          <w:i/>
        </w:rPr>
        <w:t>Black Music</w:t>
      </w:r>
      <w:r>
        <w:rPr>
          <w:rFonts w:ascii="Times" w:hAnsi="Times"/>
        </w:rPr>
        <w:t xml:space="preserve"> contains such essays as “Jazz and the White Critic,” “Minton’s,” “Three Ways to Play the Saxophone,” and “The Changing Same (R&amp;B and New Black Music). For Baraka, black music has far ranging social and political implications. His writing style often reflects the musical styles that he writes about. He knows both the history and the nuances of black American music. In “The Changing Same” he states that the “Blues Impulse” has “remained the exact replication of The Black Man </w:t>
      </w:r>
      <w:proofErr w:type="gramStart"/>
      <w:r>
        <w:rPr>
          <w:rFonts w:ascii="Times" w:hAnsi="Times"/>
        </w:rPr>
        <w:t>In The</w:t>
      </w:r>
      <w:proofErr w:type="gramEnd"/>
      <w:r>
        <w:rPr>
          <w:rFonts w:ascii="Times" w:hAnsi="Times"/>
        </w:rPr>
        <w:t xml:space="preserve"> West” (180). Baraka proves himself a perceptive music critic, who is able to interpret the sounds black artists make in the context of American culture.</w:t>
      </w:r>
    </w:p>
    <w:p w:rsidR="00E20109" w:rsidRDefault="00E20109" w:rsidP="00E2010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720" w:hanging="720"/>
        <w:contextualSpacing/>
        <w:jc w:val="both"/>
        <w:rPr>
          <w:rFonts w:ascii="Times" w:hAnsi="Times"/>
        </w:rPr>
      </w:pPr>
    </w:p>
    <w:p w:rsidR="00E20109" w:rsidRDefault="00E20109" w:rsidP="00E2010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720" w:hanging="720"/>
        <w:contextualSpacing/>
        <w:jc w:val="both"/>
      </w:pPr>
      <w:r>
        <w:rPr>
          <w:rFonts w:ascii="Times" w:hAnsi="Times"/>
        </w:rPr>
        <w:t>Benston, Kimberly W.  “Late Coltrane: A Re-</w:t>
      </w:r>
      <w:proofErr w:type="spellStart"/>
      <w:r>
        <w:rPr>
          <w:rFonts w:ascii="Times" w:hAnsi="Times"/>
        </w:rPr>
        <w:t>membering</w:t>
      </w:r>
      <w:proofErr w:type="spellEnd"/>
      <w:r>
        <w:rPr>
          <w:rFonts w:ascii="Times" w:hAnsi="Times"/>
        </w:rPr>
        <w:t xml:space="preserve"> of Orpheus.” </w:t>
      </w:r>
      <w:r w:rsidRPr="0085307B">
        <w:rPr>
          <w:rFonts w:ascii="Times" w:hAnsi="Times"/>
          <w:i/>
        </w:rPr>
        <w:t>Chant of Saints</w:t>
      </w:r>
      <w:r>
        <w:rPr>
          <w:rFonts w:ascii="Times" w:hAnsi="Times"/>
          <w:i/>
        </w:rPr>
        <w:t>.</w:t>
      </w:r>
      <w:r>
        <w:rPr>
          <w:rFonts w:ascii="Times" w:hAnsi="Times"/>
        </w:rPr>
        <w:t xml:space="preserve"> Ed.  </w:t>
      </w:r>
      <w:r>
        <w:t xml:space="preserve">Michael S. Harper and Robert B. </w:t>
      </w:r>
      <w:proofErr w:type="spellStart"/>
      <w:r>
        <w:t>Stepto</w:t>
      </w:r>
      <w:proofErr w:type="spellEnd"/>
      <w:r>
        <w:t>.  Urbana: U of Illinois P, 1979.  413-424. Print. A critical analysis of Coltrane’s post-1962 compositions and performances which is related to black culture and consciousness and “...the thought of giving to words and prosody values equivalent to music...” (415) in modern black literature. Benston also analyzes the connection between African American music and African American poetry. Benston recognizes that Coltrane has become such an iconic figure for black poets that the “Coltrane poem” has virtually become a genre of contemporary African American poetry.</w:t>
      </w:r>
    </w:p>
    <w:p w:rsidR="00E20109" w:rsidRPr="00A15BCF" w:rsidRDefault="00E20109" w:rsidP="00E2010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720" w:hanging="720"/>
        <w:contextualSpacing/>
        <w:jc w:val="both"/>
        <w:rPr>
          <w:rFonts w:ascii="Times" w:hAnsi="Times"/>
        </w:rPr>
      </w:pPr>
      <w:bookmarkStart w:id="0" w:name="_GoBack"/>
      <w:bookmarkEnd w:id="0"/>
    </w:p>
    <w:p w:rsidR="00E20109" w:rsidRDefault="00E20109" w:rsidP="00E2010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720" w:hanging="720"/>
        <w:contextualSpacing/>
        <w:jc w:val="both"/>
        <w:rPr>
          <w:rFonts w:ascii="Times" w:hAnsi="Times"/>
        </w:rPr>
      </w:pPr>
      <w:r>
        <w:rPr>
          <w:rFonts w:ascii="Times" w:hAnsi="Times"/>
        </w:rPr>
        <w:t xml:space="preserve">Freedman, Samuel G.  “What Black Writers Owe to Music.”  </w:t>
      </w:r>
      <w:r w:rsidRPr="0085307B">
        <w:rPr>
          <w:rFonts w:ascii="Times" w:hAnsi="Times"/>
          <w:i/>
        </w:rPr>
        <w:t>New York Times</w:t>
      </w:r>
      <w:r>
        <w:rPr>
          <w:rFonts w:ascii="Times" w:hAnsi="Times"/>
        </w:rPr>
        <w:t xml:space="preserve"> 14 October sec 2.1&amp; 7. Print. This article provides an overview of black writers who have exhibited and/or </w:t>
      </w:r>
      <w:r w:rsidRPr="0085307B">
        <w:rPr>
          <w:rFonts w:ascii="Times" w:hAnsi="Times"/>
          <w:i/>
        </w:rPr>
        <w:t>Color Purple</w:t>
      </w:r>
      <w:r>
        <w:rPr>
          <w:rFonts w:ascii="Times" w:hAnsi="Times"/>
        </w:rPr>
        <w:t xml:space="preserve">, </w:t>
      </w:r>
      <w:r w:rsidRPr="0085307B">
        <w:rPr>
          <w:rFonts w:ascii="Times" w:hAnsi="Times"/>
          <w:i/>
        </w:rPr>
        <w:t>Ma Rainey's Black Bottom</w:t>
      </w:r>
      <w:r>
        <w:rPr>
          <w:rFonts w:ascii="Times" w:hAnsi="Times"/>
        </w:rPr>
        <w:t xml:space="preserve">, </w:t>
      </w:r>
      <w:proofErr w:type="spellStart"/>
      <w:r w:rsidRPr="0085307B">
        <w:rPr>
          <w:rFonts w:ascii="Times" w:hAnsi="Times"/>
          <w:i/>
        </w:rPr>
        <w:t>Corregidora</w:t>
      </w:r>
      <w:proofErr w:type="spellEnd"/>
      <w:r>
        <w:rPr>
          <w:rFonts w:ascii="Times" w:hAnsi="Times"/>
        </w:rPr>
        <w:t xml:space="preserve">, &amp; </w:t>
      </w:r>
      <w:r w:rsidRPr="0085307B">
        <w:rPr>
          <w:rFonts w:ascii="Times" w:hAnsi="Times"/>
          <w:i/>
        </w:rPr>
        <w:t>A Soldier's Play</w:t>
      </w:r>
      <w:r>
        <w:rPr>
          <w:rFonts w:ascii="Times" w:hAnsi="Times"/>
        </w:rPr>
        <w:t>. He states that “black music and literature are integrally linked” (7). A number of writers, including Alice Walker, Gayle Jones and August Wilson are interviewed and reflect on the impact black music has had on their lives and African American culture in general. Freedman illustrates the way that music functions as a cultural conduit for African Americans.</w:t>
      </w:r>
    </w:p>
    <w:p w:rsidR="00936063" w:rsidRDefault="00E20109"/>
    <w:sectPr w:rsidR="00936063" w:rsidSect="00E2010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109"/>
    <w:rsid w:val="00CB51D6"/>
    <w:rsid w:val="00E20109"/>
    <w:rsid w:val="00FF3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3D2E66-81E7-4132-A3B6-9378E7116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0109"/>
    <w:pPr>
      <w:spacing w:after="0" w:line="240" w:lineRule="auto"/>
    </w:pPr>
    <w:rPr>
      <w:rFonts w:ascii="New York" w:eastAsia="Times New Roman" w:hAnsi="New York"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312</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USNRC</Company>
  <LinksUpToDate>false</LinksUpToDate>
  <CharactersWithSpaces>2087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Coleman, Geoffrey</dc:creator>
  <cp:keywords/>
  <dc:description/>
  <cp:lastModifiedBy>Coleman, Geoffrey</cp:lastModifiedBy>
  <cp:revision>1</cp:revision>
  <dcterms:created xsi:type="dcterms:W3CDTF">2018-10-01T12:12:00Z</dcterms:created>
  <dcterms:modified xsi:type="dcterms:W3CDTF">2018-10-01T12:15:00Z</dcterms:modified>
</cp:coreProperties>
</file>